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12" w:rsidRDefault="00E76812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96pt;height:9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76812" w:rsidRDefault="00E76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812" w:rsidRDefault="00E76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812" w:rsidRDefault="00014D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E76812" w:rsidRDefault="00E76812">
      <w:pPr>
        <w:spacing w:after="0" w:line="240" w:lineRule="auto"/>
        <w:jc w:val="center"/>
        <w:rPr>
          <w:rFonts w:ascii="Book Antiqua" w:eastAsia="Times New Roman" w:hAnsi="Book Antiqua"/>
          <w:b/>
          <w:color w:val="000000"/>
          <w:sz w:val="28"/>
          <w:szCs w:val="28"/>
          <w:lang w:eastAsia="ru-RU"/>
        </w:rPr>
      </w:pPr>
    </w:p>
    <w:p w:rsidR="00E76812" w:rsidRDefault="00014D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014D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Межрегиональное территориальное управление Федеральной службы по надзору в сфере транспорта по Сибирскому федеральному округу </w:t>
      </w:r>
    </w:p>
    <w:p w:rsidR="00E76812" w:rsidRDefault="00014D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bookmarkStart w:id="0" w:name="_Hlk120264746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СФО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812" w:rsidRDefault="00014D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1956802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Отделы</w:t>
      </w:r>
      <w:r w:rsidR="003E4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госморречнадзора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городу Новосибирску</w:t>
      </w:r>
    </w:p>
    <w:bookmarkEnd w:id="1"/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014D8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Доклад по правоприменительной практике</w:t>
      </w:r>
    </w:p>
    <w:p w:rsidR="00E76812" w:rsidRDefault="00E768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6812" w:rsidRDefault="00E7681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E768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6812" w:rsidRDefault="00014D81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Новосибирск</w:t>
      </w:r>
    </w:p>
    <w:p w:rsidR="00E76812" w:rsidRDefault="00014D81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br w:type="page" w:clear="all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E76812" w:rsidRDefault="00E76812">
      <w:pPr>
        <w:rPr>
          <w:lang w:eastAsia="ru-RU"/>
        </w:rPr>
      </w:pPr>
    </w:p>
    <w:p w:rsidR="00E76812" w:rsidRDefault="00E76812">
      <w:pPr>
        <w:tabs>
          <w:tab w:val="right" w:leader="dot" w:pos="10205"/>
        </w:tabs>
        <w:spacing w:after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812">
        <w:rPr>
          <w:rFonts w:ascii="Times New Roman" w:hAnsi="Times New Roman"/>
          <w:sz w:val="24"/>
          <w:szCs w:val="24"/>
        </w:rPr>
        <w:fldChar w:fldCharType="begin"/>
      </w:r>
      <w:r w:rsidR="00014D8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76812">
        <w:rPr>
          <w:rFonts w:ascii="Times New Roman" w:hAnsi="Times New Roman"/>
          <w:sz w:val="24"/>
          <w:szCs w:val="24"/>
        </w:rPr>
        <w:fldChar w:fldCharType="separate"/>
      </w:r>
      <w:hyperlink w:anchor="_Toc503428507" w:history="1">
        <w:r w:rsidR="00014D81">
          <w:rPr>
            <w:rFonts w:ascii="Times New Roman" w:hAnsi="Times New Roman"/>
            <w:sz w:val="24"/>
            <w:szCs w:val="24"/>
          </w:rPr>
          <w:t>Введение</w:t>
        </w:r>
        <w:r w:rsidR="00014D81"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 w:rsidR="00014D81">
          <w:rPr>
            <w:rFonts w:ascii="Times New Roman" w:hAnsi="Times New Roman"/>
            <w:sz w:val="24"/>
            <w:szCs w:val="24"/>
          </w:rPr>
          <w:instrText xml:space="preserve"> PAGEREF _Toc503428507 \h </w:instrText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014D81">
          <w:rPr>
            <w:rFonts w:ascii="Times New Roman" w:hAnsi="Times New Roman"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E76812" w:rsidRDefault="00E76812">
      <w:pPr>
        <w:tabs>
          <w:tab w:val="right" w:leader="dot" w:pos="10205"/>
        </w:tabs>
        <w:spacing w:after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Toc503428508" w:history="1">
        <w:r w:rsidR="00014D81">
          <w:rPr>
            <w:rFonts w:ascii="Times New Roman" w:hAnsi="Times New Roman"/>
            <w:sz w:val="24"/>
            <w:szCs w:val="24"/>
          </w:rPr>
          <w:t xml:space="preserve">Результаты правоприменительной практики </w:t>
        </w:r>
        <w:r w:rsidR="00014D81">
          <w:rPr>
            <w:rFonts w:ascii="Times New Roman" w:hAnsi="Times New Roman"/>
            <w:sz w:val="24"/>
            <w:szCs w:val="24"/>
          </w:rPr>
          <w:tab/>
        </w:r>
      </w:hyperlink>
      <w:r w:rsidR="00014D81">
        <w:rPr>
          <w:rFonts w:ascii="Times New Roman" w:hAnsi="Times New Roman"/>
          <w:sz w:val="24"/>
          <w:szCs w:val="24"/>
        </w:rPr>
        <w:t>7</w:t>
      </w:r>
    </w:p>
    <w:p w:rsidR="00E76812" w:rsidRDefault="00E76812">
      <w:pPr>
        <w:tabs>
          <w:tab w:val="right" w:leader="dot" w:pos="10205"/>
        </w:tabs>
        <w:spacing w:after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Toc503428509" w:history="1">
        <w:r w:rsidR="00014D81">
          <w:rPr>
            <w:rFonts w:ascii="Times New Roman" w:hAnsi="Times New Roman"/>
            <w:sz w:val="24"/>
            <w:szCs w:val="24"/>
          </w:rPr>
          <w:t>Сведения о типовых и массовых нарушениях обязательных требований</w:t>
        </w:r>
        <w:r w:rsidR="00014D81">
          <w:rPr>
            <w:rFonts w:ascii="Times New Roman" w:hAnsi="Times New Roman"/>
            <w:sz w:val="24"/>
            <w:szCs w:val="24"/>
          </w:rPr>
          <w:tab/>
        </w:r>
      </w:hyperlink>
      <w:r w:rsidR="00014D81">
        <w:rPr>
          <w:rFonts w:ascii="Times New Roman" w:hAnsi="Times New Roman"/>
          <w:sz w:val="24"/>
          <w:szCs w:val="24"/>
        </w:rPr>
        <w:t>8</w:t>
      </w:r>
    </w:p>
    <w:p w:rsidR="00E76812" w:rsidRDefault="00E76812">
      <w:pPr>
        <w:tabs>
          <w:tab w:val="right" w:leader="dot" w:pos="10205"/>
        </w:tabs>
        <w:spacing w:after="1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_Toc503428510" w:history="1">
        <w:r w:rsidR="00014D81">
          <w:rPr>
            <w:rFonts w:ascii="Times New Roman" w:hAnsi="Times New Roman"/>
            <w:sz w:val="24"/>
            <w:szCs w:val="24"/>
          </w:rPr>
          <w:t>Сведения о наложенных мерах административной ответственности</w:t>
        </w:r>
        <w:r w:rsidR="00014D81">
          <w:rPr>
            <w:rFonts w:ascii="Times New Roman" w:hAnsi="Times New Roman"/>
            <w:sz w:val="24"/>
            <w:szCs w:val="24"/>
          </w:rPr>
          <w:tab/>
        </w:r>
      </w:hyperlink>
      <w:r w:rsidR="00014D81">
        <w:rPr>
          <w:rFonts w:ascii="Times New Roman" w:hAnsi="Times New Roman"/>
          <w:sz w:val="24"/>
          <w:szCs w:val="24"/>
        </w:rPr>
        <w:t>8</w:t>
      </w:r>
    </w:p>
    <w:p w:rsidR="00E76812" w:rsidRDefault="00E76812">
      <w:pPr>
        <w:tabs>
          <w:tab w:val="right" w:leader="dot" w:pos="9746"/>
        </w:tabs>
        <w:spacing w:after="100"/>
      </w:pPr>
      <w:r>
        <w:rPr>
          <w:rFonts w:ascii="Times New Roman" w:hAnsi="Times New Roman"/>
          <w:bCs/>
          <w:sz w:val="24"/>
          <w:szCs w:val="24"/>
        </w:rPr>
        <w:fldChar w:fldCharType="end"/>
      </w:r>
    </w:p>
    <w:p w:rsidR="00E76812" w:rsidRDefault="00E7681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sz w:val="24"/>
          <w:szCs w:val="24"/>
        </w:rPr>
      </w:pPr>
    </w:p>
    <w:p w:rsidR="00E76812" w:rsidRDefault="00E7681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6812" w:rsidRDefault="00014D81">
      <w:pPr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Toc479940443"/>
      <w:bookmarkStart w:id="3" w:name="_Toc487406882"/>
      <w:bookmarkStart w:id="4" w:name="_Toc503428507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  <w:bookmarkEnd w:id="2"/>
      <w:bookmarkEnd w:id="3"/>
      <w:bookmarkEnd w:id="4"/>
    </w:p>
    <w:p w:rsidR="00E76812" w:rsidRDefault="00E76812">
      <w:pPr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Доклад по правоприменительной практике подготовлен во исполнение статей 46, 47</w:t>
      </w:r>
      <w:r>
        <w:rPr>
          <w:rFonts w:ascii="Times New Roman" w:hAnsi="Times New Roman"/>
          <w:sz w:val="24"/>
          <w:szCs w:val="24"/>
        </w:rPr>
        <w:t xml:space="preserve"> Федерального закона от 31 июля 2020 №248-ФЗ «О государственном контроле (надзоре) и муниципальном контроле в Российской Федерации» (далее – Закон №248-ФЗ), Сводного плана приоритетного проекта «Внедрение системы комплексной профилактики нарушений обязател</w:t>
      </w:r>
      <w:r>
        <w:rPr>
          <w:rFonts w:ascii="Times New Roman" w:hAnsi="Times New Roman"/>
          <w:sz w:val="24"/>
          <w:szCs w:val="24"/>
        </w:rPr>
        <w:t xml:space="preserve">ьных требований», </w:t>
      </w:r>
      <w:r>
        <w:rPr>
          <w:rFonts w:ascii="Times New Roman" w:hAnsi="Times New Roman"/>
          <w:bCs/>
          <w:sz w:val="24"/>
          <w:szCs w:val="24"/>
        </w:rPr>
        <w:t>пункта 4.3. паспорта ведомственного приоритетного проекта Федеральной службы по надзору в сфере транспорта «Совершенствование контрольно-надзорной деятельности в сфере транспорта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Российской Федерации».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Обское управление государственного</w:t>
      </w:r>
      <w:r>
        <w:rPr>
          <w:rFonts w:ascii="Times New Roman" w:hAnsi="Times New Roman"/>
          <w:bCs/>
          <w:sz w:val="24"/>
          <w:szCs w:val="24"/>
        </w:rPr>
        <w:t xml:space="preserve"> речного надзора Федеральной службы по в сфере транспорта (Обское УГРН </w:t>
      </w:r>
      <w:proofErr w:type="spellStart"/>
      <w:r>
        <w:rPr>
          <w:rFonts w:ascii="Times New Roman" w:hAnsi="Times New Roman"/>
          <w:bCs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с 16 ноября 2022 года </w:t>
      </w:r>
      <w:bookmarkStart w:id="5" w:name="_Hlk119670341"/>
      <w:r>
        <w:rPr>
          <w:rFonts w:ascii="Times New Roman" w:hAnsi="Times New Roman"/>
          <w:bCs/>
          <w:sz w:val="24"/>
          <w:szCs w:val="24"/>
        </w:rPr>
        <w:t>реорганизовано в форме слияния в Межрегиональное территориальное управление Федеральной службы по надзору в сфере транспорта по Сибирскому федерал</w:t>
      </w:r>
      <w:r>
        <w:rPr>
          <w:rFonts w:ascii="Times New Roman" w:hAnsi="Times New Roman"/>
          <w:bCs/>
          <w:sz w:val="24"/>
          <w:szCs w:val="24"/>
        </w:rPr>
        <w:t>ьному округу</w:t>
      </w:r>
      <w:bookmarkEnd w:id="5"/>
      <w:r>
        <w:rPr>
          <w:rFonts w:ascii="Times New Roman" w:hAnsi="Times New Roman"/>
          <w:bCs/>
          <w:sz w:val="24"/>
          <w:szCs w:val="24"/>
        </w:rPr>
        <w:t xml:space="preserve"> (далее – МТУ </w:t>
      </w:r>
      <w:proofErr w:type="spellStart"/>
      <w:r>
        <w:rPr>
          <w:rFonts w:ascii="Times New Roman" w:hAnsi="Times New Roman"/>
          <w:bCs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СФО, Управление).</w:t>
      </w:r>
      <w:proofErr w:type="gramEnd"/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 городе Новосибирске территориально имеет два структурных подразделения (отделы) - отдел надзора на судоходством мореплаванием и организации расследования транспортных происшествий,</w:t>
      </w:r>
      <w:r>
        <w:rPr>
          <w:rFonts w:ascii="Times New Roman" w:hAnsi="Times New Roman"/>
          <w:sz w:val="24"/>
          <w:szCs w:val="24"/>
        </w:rPr>
        <w:t xml:space="preserve"> а также отдел надзора за портовой деятельностью, расположенные по адресу: г.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Станционная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24, тел. (383) 350-38-66.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положениям об отделах</w:t>
      </w:r>
      <w:bookmarkStart w:id="6" w:name="_Hlk124325938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госморречнадзора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городу Новосибирску </w:t>
      </w:r>
      <w:r>
        <w:rPr>
          <w:rFonts w:ascii="Times New Roman" w:hAnsi="Times New Roman"/>
          <w:sz w:val="24"/>
          <w:szCs w:val="24"/>
        </w:rPr>
        <w:t xml:space="preserve">МТУ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СФО </w:t>
      </w:r>
      <w:bookmarkEnd w:id="6"/>
      <w:r>
        <w:rPr>
          <w:rFonts w:ascii="Times New Roman" w:hAnsi="Times New Roman"/>
          <w:sz w:val="24"/>
          <w:szCs w:val="24"/>
        </w:rPr>
        <w:t>(утв. </w:t>
      </w:r>
      <w:hyperlink r:id="rId8" w:anchor="/document/70374828/entry/0" w:history="1">
        <w:r>
          <w:rPr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 начальника </w:t>
      </w:r>
      <w:bookmarkStart w:id="7" w:name="_Hlk124323830"/>
      <w:r>
        <w:rPr>
          <w:rFonts w:ascii="Times New Roman" w:hAnsi="Times New Roman"/>
          <w:bCs/>
          <w:sz w:val="24"/>
          <w:szCs w:val="24"/>
        </w:rPr>
        <w:t xml:space="preserve">МТУ </w:t>
      </w:r>
      <w:proofErr w:type="spellStart"/>
      <w:r>
        <w:rPr>
          <w:rFonts w:ascii="Times New Roman" w:hAnsi="Times New Roman"/>
          <w:bCs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СФО</w:t>
      </w:r>
      <w:bookmarkEnd w:id="7"/>
      <w:r>
        <w:rPr>
          <w:rFonts w:ascii="Times New Roman" w:hAnsi="Times New Roman"/>
          <w:bCs/>
          <w:sz w:val="24"/>
          <w:szCs w:val="24"/>
        </w:rPr>
        <w:t xml:space="preserve"> от 22.11.2022 №6-ПР</w:t>
      </w:r>
      <w:r>
        <w:rPr>
          <w:rFonts w:ascii="Times New Roman" w:hAnsi="Times New Roman"/>
          <w:sz w:val="24"/>
          <w:szCs w:val="24"/>
        </w:rPr>
        <w:t xml:space="preserve">), Отделы </w:t>
      </w:r>
      <w:r>
        <w:rPr>
          <w:rFonts w:ascii="Times New Roman" w:hAnsi="Times New Roman"/>
          <w:sz w:val="24"/>
          <w:szCs w:val="24"/>
        </w:rPr>
        <w:t xml:space="preserve">являются структурными подразделениями </w:t>
      </w:r>
      <w:r>
        <w:rPr>
          <w:rFonts w:ascii="Times New Roman" w:hAnsi="Times New Roman"/>
          <w:sz w:val="24"/>
          <w:szCs w:val="24"/>
        </w:rPr>
        <w:t>Управления, осуществляющим функции по федеральному государственному контролю в области торг</w:t>
      </w:r>
      <w:r>
        <w:rPr>
          <w:rFonts w:ascii="Times New Roman" w:hAnsi="Times New Roman"/>
          <w:sz w:val="24"/>
          <w:szCs w:val="24"/>
        </w:rPr>
        <w:t>ового мореплавания и внутреннего водного транспорта (за исключением обеспечения безопасности плавания судов рыбопромыслового флота в районах промысла при осуществлении рыболовства).</w:t>
      </w:r>
      <w:proofErr w:type="gramEnd"/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Отделы осуществляют свою деятельность непосредственно под руководством Упр</w:t>
      </w:r>
      <w:r>
        <w:rPr>
          <w:rFonts w:ascii="Times New Roman" w:hAnsi="Times New Roman"/>
          <w:sz w:val="24"/>
          <w:szCs w:val="24"/>
        </w:rPr>
        <w:t xml:space="preserve">авления в границах зоны ответственности: </w:t>
      </w:r>
      <w:proofErr w:type="gramStart"/>
      <w:r>
        <w:rPr>
          <w:rFonts w:ascii="Times New Roman" w:hAnsi="Times New Roman"/>
          <w:sz w:val="24"/>
          <w:szCs w:val="24"/>
        </w:rPr>
        <w:t>Обской бассейн внутренних водных путей (участок в Новосибирской области).</w:t>
      </w:r>
      <w:proofErr w:type="gramEnd"/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Отделов: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проводят контрольные мероприятия, профилактические мероприятия, специальные режимы государственного контроля, совершаю</w:t>
      </w:r>
      <w:r>
        <w:rPr>
          <w:rFonts w:ascii="Times New Roman" w:hAnsi="Times New Roman"/>
          <w:sz w:val="24"/>
          <w:szCs w:val="24"/>
        </w:rPr>
        <w:t>т контрольные действия, принимают решения по результатам контрольных (надзорных) мероприятий в пределах своей компетенции при осуществлении федерального государственного контроля;</w:t>
      </w:r>
    </w:p>
    <w:p w:rsidR="00E76812" w:rsidRDefault="00014D81">
      <w:pPr>
        <w:spacing w:after="0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осуществляют федеральный государственный контроль </w:t>
      </w:r>
      <w:proofErr w:type="gramStart"/>
      <w:r>
        <w:rPr>
          <w:rFonts w:ascii="Times New Roman" w:hAnsi="Times New Roman"/>
          <w:sz w:val="24"/>
          <w:szCs w:val="24"/>
        </w:rPr>
        <w:t>в области внутреннего во</w:t>
      </w:r>
      <w:r>
        <w:rPr>
          <w:rFonts w:ascii="Times New Roman" w:hAnsi="Times New Roman"/>
          <w:sz w:val="24"/>
          <w:szCs w:val="24"/>
        </w:rPr>
        <w:t>дного транспорта за соблюдением обязательных требований в соответствии с Положением о федеральном государственном контроле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торгового мореплавания и внутреннего водного транспорта, утвержденным постановлением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29.06.2021 № 1047;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расследование транспортных происшествий на внутреннем водном транспорте;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участие в согласовании проекта разрешения на создание искусственного земельного участка на водном объекте, находящемся в федеральной собс</w:t>
      </w:r>
      <w:r>
        <w:rPr>
          <w:rFonts w:ascii="Times New Roman" w:hAnsi="Times New Roman"/>
          <w:sz w:val="24"/>
          <w:szCs w:val="24"/>
        </w:rPr>
        <w:t>твенности;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проверку полноты и качества информационных материалов по портовым и судоходным гидротехническим сооружениям, представляемых собственником и эксплуатирующей организацией, внесение сведений в государственный водный реестр и отраслев</w:t>
      </w:r>
      <w:r>
        <w:rPr>
          <w:rFonts w:ascii="Times New Roman" w:hAnsi="Times New Roman"/>
          <w:sz w:val="24"/>
          <w:szCs w:val="24"/>
        </w:rPr>
        <w:t>ой раздел Российского регистра гидротехнических сооружений;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осуществляют ведение оперативного и статистического учета транспортных происшествий на внутренних водных путях;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ведут учет объектов федерального контроля;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отнесение контролируем</w:t>
      </w:r>
      <w:r>
        <w:rPr>
          <w:rFonts w:ascii="Times New Roman" w:hAnsi="Times New Roman"/>
          <w:sz w:val="24"/>
          <w:szCs w:val="24"/>
        </w:rPr>
        <w:t>ых лиц к категориям риска причинения вреда жизни, здоровью граждан и ущерба охраняемым законом ценностям;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ведут учет объектов контроля и связанных с ними контролируемых лиц;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сбор, обработку и доведение оперативной информации до руководящег</w:t>
      </w:r>
      <w:r>
        <w:rPr>
          <w:rFonts w:ascii="Times New Roman" w:hAnsi="Times New Roman"/>
          <w:sz w:val="24"/>
          <w:szCs w:val="24"/>
        </w:rPr>
        <w:t>о состава Управления и территориальных структурных подразделений (отделов) на территории субъектов Российской Федерации Сибирского федерального округа, дежурных служб органов государственной власти и организаций транспортного комплекса в случае возникновен</w:t>
      </w:r>
      <w:r>
        <w:rPr>
          <w:rFonts w:ascii="Times New Roman" w:hAnsi="Times New Roman"/>
          <w:sz w:val="24"/>
          <w:szCs w:val="24"/>
        </w:rPr>
        <w:t>ия чрезвычайных ситуаций, актов незаконного вмешательства в деятельность транспортного комплекса;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создают в установленном порядке при возникновении чрезвычайных ситуаций необходимые рабочие группы и комиссии по ликвидации и предотвращению их возможных по</w:t>
      </w:r>
      <w:r>
        <w:rPr>
          <w:rFonts w:ascii="Times New Roman" w:hAnsi="Times New Roman"/>
          <w:sz w:val="24"/>
          <w:szCs w:val="24"/>
        </w:rPr>
        <w:t>следствий;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участвуют</w:t>
      </w:r>
      <w:proofErr w:type="gramEnd"/>
      <w:r>
        <w:rPr>
          <w:rFonts w:ascii="Times New Roman" w:hAnsi="Times New Roman"/>
          <w:sz w:val="24"/>
          <w:szCs w:val="24"/>
        </w:rPr>
        <w:t xml:space="preserve"> и организовывает проведение совещаний, семинаров, конференций, публичных обсуждений и в работе со средствами массовой информации по вопросам, отнесенным к компетенции Управления;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взаимодействуют по поручению Федеральной службы по н</w:t>
      </w:r>
      <w:r>
        <w:rPr>
          <w:rFonts w:ascii="Times New Roman" w:hAnsi="Times New Roman"/>
          <w:sz w:val="24"/>
          <w:szCs w:val="24"/>
        </w:rPr>
        <w:t>адзору в сфере транспорта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взаимодействуют в установленном порядке со структурными подразделениями Федеральной службы по надзору в </w:t>
      </w:r>
      <w:r>
        <w:rPr>
          <w:rFonts w:ascii="Times New Roman" w:hAnsi="Times New Roman"/>
          <w:sz w:val="24"/>
          <w:szCs w:val="24"/>
        </w:rPr>
        <w:t>сфере транспорта, федеральными органами исполнительной власти и их территориальными органами, органами исполнительной власти субъектов Российской Федерации, органами местного самоуправления, ассоциациями, союзами, общественными организациями в соответствии</w:t>
      </w:r>
      <w:r>
        <w:rPr>
          <w:rFonts w:ascii="Times New Roman" w:hAnsi="Times New Roman"/>
          <w:sz w:val="24"/>
          <w:szCs w:val="24"/>
        </w:rPr>
        <w:t xml:space="preserve"> со своей компетенцией;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прием граждан, в установленном порядке осуществляют рассмотрение заявлений, предложений и жалоб граждан, юридических лиц по вопросам, отнесенным к компетенции Управления, обеспечивают принятие по ним решений и направлен</w:t>
      </w:r>
      <w:r>
        <w:rPr>
          <w:rFonts w:ascii="Times New Roman" w:hAnsi="Times New Roman"/>
          <w:sz w:val="24"/>
          <w:szCs w:val="24"/>
        </w:rPr>
        <w:t>ие заявителям ответов в установленный законодательством срок, а также оказывают государственные услуги, в том числе в электронном виде;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запрашивают и получают сведения, необходимые для принятия решений по вопросам, отнесенным к компетенции Отделов;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z w:val="24"/>
          <w:szCs w:val="24"/>
        </w:rPr>
        <w:t>меняют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</w:t>
      </w:r>
      <w:r>
        <w:rPr>
          <w:rFonts w:ascii="Times New Roman" w:hAnsi="Times New Roman"/>
          <w:sz w:val="24"/>
          <w:szCs w:val="24"/>
        </w:rPr>
        <w:t>овленной сфере деятельности, а также меры по ликвидации последствий указанных нарушений;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производство по делам об административных правонарушениях в соответствии с полномочиями, предусмотренными Кодексом Российской Федерации об административ</w:t>
      </w:r>
      <w:r>
        <w:rPr>
          <w:rFonts w:ascii="Times New Roman" w:hAnsi="Times New Roman"/>
          <w:sz w:val="24"/>
          <w:szCs w:val="24"/>
        </w:rPr>
        <w:t>ных правонарушениях;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рассматривают в случаях и порядке, установленных законодательством Российской Федерации, дела об административных правонарушениях и применяют меры административной ответственности или направляю</w:t>
      </w:r>
      <w:r>
        <w:rPr>
          <w:rFonts w:ascii="Times New Roman" w:hAnsi="Times New Roman"/>
          <w:sz w:val="24"/>
          <w:szCs w:val="24"/>
        </w:rPr>
        <w:t xml:space="preserve">т в судебные и правоохранительные органы материалы о </w:t>
      </w:r>
      <w:r>
        <w:rPr>
          <w:rFonts w:ascii="Times New Roman" w:hAnsi="Times New Roman"/>
          <w:sz w:val="24"/>
          <w:szCs w:val="24"/>
        </w:rPr>
        <w:lastRenderedPageBreak/>
        <w:t xml:space="preserve">привлечении к ответственности лиц, допустивших нарушение требований законодательства Российской Федерации, в пределах установленной компетенции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выдают юридическим и физическим лицам, д</w:t>
      </w:r>
      <w:r>
        <w:rPr>
          <w:rFonts w:ascii="Times New Roman" w:hAnsi="Times New Roman"/>
          <w:sz w:val="24"/>
          <w:szCs w:val="24"/>
        </w:rPr>
        <w:t>олжностным лицам в установленной сфере деятельности обязательные для исполнения предписания об устранении выявленных нарушений обязательных требований;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участие в координационных, совещательных и экспертных органах (советы, комиссии, группы, кол</w:t>
      </w:r>
      <w:r>
        <w:rPr>
          <w:rFonts w:ascii="Times New Roman" w:hAnsi="Times New Roman"/>
          <w:sz w:val="24"/>
          <w:szCs w:val="24"/>
        </w:rPr>
        <w:t>легии) в установленной сфере деятельности;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проведении проверок готовности сил и средств объектов и субъектов транспортного комплекса (внутренний водный и морской транспорт) к действиям по пресечению актов незаконного вмешательства, предупрежд</w:t>
      </w:r>
      <w:r>
        <w:rPr>
          <w:rFonts w:ascii="Times New Roman" w:hAnsi="Times New Roman"/>
          <w:sz w:val="24"/>
          <w:szCs w:val="24"/>
        </w:rPr>
        <w:t>ению и ликвидации последствий чрезвычайных ситуаций;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разработке предложений в органы исполнительной власти субъектов Российской Федерации, органы местного самоуправления, направленных на предупреждение транспортных происшествий, нарушений пра</w:t>
      </w:r>
      <w:r>
        <w:rPr>
          <w:rFonts w:ascii="Times New Roman" w:hAnsi="Times New Roman"/>
          <w:sz w:val="24"/>
          <w:szCs w:val="24"/>
        </w:rPr>
        <w:t>вил эксплуатации транспорта и экологических требований, повышение качества транспортного обслуживания и технического состояния транспорта, а также по другим вопросам, отнесенным к компетенции Отдела и Управления;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осуществляют иные полномочия в установлен</w:t>
      </w:r>
      <w:r>
        <w:rPr>
          <w:rFonts w:ascii="Times New Roman" w:hAnsi="Times New Roman"/>
          <w:sz w:val="24"/>
          <w:szCs w:val="24"/>
        </w:rPr>
        <w:t xml:space="preserve">ной сфере деятельности, если такие полномочия предусмотрены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 и актами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Должностные л</w:t>
      </w:r>
      <w:r>
        <w:rPr>
          <w:rFonts w:ascii="Times New Roman" w:hAnsi="Times New Roman"/>
          <w:sz w:val="24"/>
          <w:szCs w:val="24"/>
        </w:rPr>
        <w:t>ица Отделов имеют право беспрепятственно по предъявлении служебного удостоверения и копии решения руководителя (заместителя руководителя) Федеральной службы по надзору в сфере транспорта или руководителя (заместителя руководителя) Управления о назначении к</w:t>
      </w:r>
      <w:r>
        <w:rPr>
          <w:rFonts w:ascii="Times New Roman" w:hAnsi="Times New Roman"/>
          <w:sz w:val="24"/>
          <w:szCs w:val="24"/>
        </w:rPr>
        <w:t>онтрольных (надзорных) мероприятий посещать используемые субъектами надзора территории, объекты транспортной инфраструктуры, суда и иные плавучие объекты и иные связанные с перевозочным процессом транспортные и технические средства, осуществлять осмотр тра</w:t>
      </w:r>
      <w:r>
        <w:rPr>
          <w:rFonts w:ascii="Times New Roman" w:hAnsi="Times New Roman"/>
          <w:sz w:val="24"/>
          <w:szCs w:val="24"/>
        </w:rPr>
        <w:t>нспортных средств</w:t>
      </w:r>
      <w:proofErr w:type="gramEnd"/>
      <w:r>
        <w:rPr>
          <w:rFonts w:ascii="Times New Roman" w:hAnsi="Times New Roman"/>
          <w:sz w:val="24"/>
          <w:szCs w:val="24"/>
        </w:rPr>
        <w:t>, проводить их обследование, а также необходимые исследования, испытания, измерения, экспертизы и другие контрольные (надзорные) действия в пределах своей компетенции в соответствии с положениями о видах контроля (надзора), утвержденными п</w:t>
      </w:r>
      <w:r>
        <w:rPr>
          <w:rFonts w:ascii="Times New Roman" w:hAnsi="Times New Roman"/>
          <w:sz w:val="24"/>
          <w:szCs w:val="24"/>
        </w:rPr>
        <w:t>остановлениями Правительства Российской Федерации.</w:t>
      </w: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bookmarkStart w:id="8" w:name="_Toc479940444"/>
    </w:p>
    <w:p w:rsidR="00E76812" w:rsidRDefault="00E76812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014D81">
      <w:pPr>
        <w:spacing w:after="0" w:line="276" w:lineRule="auto"/>
        <w:ind w:right="-319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 по правоприменительной практике</w:t>
      </w:r>
      <w:bookmarkEnd w:id="8"/>
    </w:p>
    <w:p w:rsidR="00E76812" w:rsidRDefault="00E76812">
      <w:pPr>
        <w:spacing w:after="0" w:line="276" w:lineRule="auto"/>
        <w:ind w:right="-31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Целями обобщения и анализа правоприменительной практики являются: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</w:t>
      </w:r>
      <w:r>
        <w:rPr>
          <w:rFonts w:ascii="Times New Roman" w:hAnsi="Times New Roman"/>
          <w:sz w:val="24"/>
          <w:szCs w:val="24"/>
        </w:rPr>
        <w:t xml:space="preserve"> применения которых установлена законодательством Российской Федерации (далее - обязательные требования);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доступности сведений о правоприменительной практике органов государственного контроля (надзора), органов муниципального контроля путём </w:t>
      </w:r>
      <w:r>
        <w:rPr>
          <w:rFonts w:ascii="Times New Roman" w:hAnsi="Times New Roman"/>
          <w:sz w:val="24"/>
          <w:szCs w:val="24"/>
        </w:rPr>
        <w:t xml:space="preserve">их доведения до сведения органов государственной власти субъектов Российской Федерации, органов местного самоуправления, юридических лиц и индивидуальных предпринимателей (далее - объекты государственного надзора);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нормативных правовых</w:t>
      </w:r>
      <w:r>
        <w:rPr>
          <w:rFonts w:ascii="Times New Roman" w:hAnsi="Times New Roman"/>
          <w:sz w:val="24"/>
          <w:szCs w:val="24"/>
        </w:rPr>
        <w:t xml:space="preserve">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результативности и эффективности контрольно-надзорной деятельности;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Задачами обобщения и анализа правоприме</w:t>
      </w:r>
      <w:r>
        <w:rPr>
          <w:rFonts w:ascii="Times New Roman" w:hAnsi="Times New Roman"/>
          <w:i/>
          <w:sz w:val="24"/>
          <w:szCs w:val="24"/>
        </w:rPr>
        <w:t>нительной практики являются: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устаревших, дублирующих и избыточных обязательных требований, подготовка и внесение предложений</w:t>
      </w:r>
      <w:r>
        <w:rPr>
          <w:rFonts w:ascii="Times New Roman" w:hAnsi="Times New Roman"/>
          <w:sz w:val="24"/>
          <w:szCs w:val="24"/>
        </w:rPr>
        <w:t xml:space="preserve"> по их устранению;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избыточных контрольно-надзорных функций, подготовка и внесение предложений по их устранению;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 по совершенствованию законодательства; выявление типичных нарушений обязательных требований и подготовка пр</w:t>
      </w:r>
      <w:r>
        <w:rPr>
          <w:rFonts w:ascii="Times New Roman" w:hAnsi="Times New Roman"/>
          <w:sz w:val="24"/>
          <w:szCs w:val="24"/>
        </w:rPr>
        <w:t>едложений по реализации профилактических мероприятий для их предупреждения;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выработка рекомендаций в отношении мер, которые должны </w:t>
      </w:r>
      <w:proofErr w:type="gramStart"/>
      <w:r>
        <w:rPr>
          <w:rFonts w:ascii="Times New Roman" w:hAnsi="Times New Roman"/>
          <w:sz w:val="24"/>
          <w:szCs w:val="24"/>
        </w:rPr>
        <w:t>применятся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объектами государственного надзора в целях недопущения типичных нарушений обязательных требований.</w:t>
      </w:r>
    </w:p>
    <w:p w:rsidR="00E76812" w:rsidRDefault="00014D81">
      <w:pPr>
        <w:pStyle w:val="af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bookmarkStart w:id="9" w:name="_Toc479940445"/>
      <w:bookmarkStart w:id="10" w:name="_Toc487406883"/>
      <w:bookmarkStart w:id="11" w:name="_Toc50342850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равоприменительной практики </w:t>
      </w:r>
      <w:bookmarkEnd w:id="9"/>
      <w:bookmarkEnd w:id="10"/>
      <w:bookmarkEnd w:id="11"/>
    </w:p>
    <w:p w:rsidR="00E76812" w:rsidRDefault="00E76812">
      <w:pPr>
        <w:spacing w:after="0" w:line="276" w:lineRule="auto"/>
        <w:ind w:right="-31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31 июля 2020 №248-ФЗ «О государственном контроле (надзоре) и муниципальном контроле в Российской Федерации» отдел надзора за портовой деятельностью и отдел надзора за судоходством, мореп</w:t>
      </w:r>
      <w:r>
        <w:rPr>
          <w:rFonts w:ascii="Times New Roman" w:hAnsi="Times New Roman"/>
          <w:sz w:val="24"/>
          <w:szCs w:val="24"/>
        </w:rPr>
        <w:t>лаванием и организации расследования транспортных происшествий осуществляют государственный контроль (надзор).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отчётный период </w:t>
      </w:r>
      <w:proofErr w:type="gramStart"/>
      <w:r>
        <w:rPr>
          <w:rFonts w:ascii="Times New Roman" w:hAnsi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1 плановая проверка и 1 внеплановая.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340контрольных (надзорных) </w:t>
      </w:r>
      <w:proofErr w:type="spellStart"/>
      <w:r>
        <w:rPr>
          <w:rFonts w:ascii="Times New Roman" w:hAnsi="Times New Roman"/>
          <w:sz w:val="24"/>
          <w:szCs w:val="24"/>
        </w:rPr>
        <w:t>мероприятийбез</w:t>
      </w:r>
      <w:proofErr w:type="spellEnd"/>
      <w:r>
        <w:rPr>
          <w:rFonts w:ascii="Times New Roman" w:hAnsi="Times New Roman"/>
          <w:sz w:val="24"/>
          <w:szCs w:val="24"/>
        </w:rPr>
        <w:t xml:space="preserve"> взаимодействия с контролир</w:t>
      </w:r>
      <w:r>
        <w:rPr>
          <w:rFonts w:ascii="Times New Roman" w:hAnsi="Times New Roman"/>
          <w:sz w:val="24"/>
          <w:szCs w:val="24"/>
        </w:rPr>
        <w:t xml:space="preserve">уемым лицом, из них 160 выездных обследований, 180наблюдений за соблюдением обязательных требований (мониторинг безопасности). Проведено 24 </w:t>
      </w:r>
      <w:proofErr w:type="gramStart"/>
      <w:r>
        <w:rPr>
          <w:rFonts w:ascii="Times New Roman" w:hAnsi="Times New Roman"/>
          <w:sz w:val="24"/>
          <w:szCs w:val="24"/>
        </w:rPr>
        <w:t>постоянных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рейда. Выездных обследований ГТС 21. Всего выявлено 30 нарушений. В рамках наблюдений за соблюдением обяз</w:t>
      </w:r>
      <w:r>
        <w:rPr>
          <w:rFonts w:ascii="Times New Roman" w:hAnsi="Times New Roman"/>
          <w:sz w:val="24"/>
          <w:szCs w:val="24"/>
        </w:rPr>
        <w:t>ательных требований выявлено 9 нарушений. В ходе проведения внеплановой проверки выявлено 1 нарушение.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проведено 43 консультирования контролируемых лиц, 12 профилактических визитов, направлено 14 предостережений, рассмотрено 10 обращений</w:t>
      </w:r>
      <w:r>
        <w:rPr>
          <w:rFonts w:ascii="Times New Roman" w:hAnsi="Times New Roman"/>
          <w:sz w:val="24"/>
          <w:szCs w:val="24"/>
        </w:rPr>
        <w:t xml:space="preserve"> граждан.</w:t>
      </w:r>
    </w:p>
    <w:p w:rsidR="00E76812" w:rsidRDefault="00E76812">
      <w:pPr>
        <w:spacing w:after="0" w:line="276" w:lineRule="auto"/>
        <w:ind w:right="-319"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6812" w:rsidRDefault="00014D81">
      <w:pPr>
        <w:spacing w:after="0" w:line="276" w:lineRule="auto"/>
        <w:ind w:right="-319"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типовых и массовых нарушениях обязательных требований</w:t>
      </w:r>
    </w:p>
    <w:p w:rsidR="00E76812" w:rsidRDefault="00E76812">
      <w:pPr>
        <w:spacing w:after="0" w:line="276" w:lineRule="auto"/>
        <w:ind w:right="-319"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 в ходе осуществления контрольно-надзорных мероприятий без взаимодействия (наблюдения за соблюдением обязательных треб</w:t>
      </w:r>
      <w:r>
        <w:rPr>
          <w:rFonts w:ascii="Times New Roman" w:hAnsi="Times New Roman"/>
          <w:sz w:val="24"/>
          <w:szCs w:val="24"/>
        </w:rPr>
        <w:t xml:space="preserve">ований, выездного обследования) отделом надзора за портовой деятельностью, отделом надзора за судоходством мореплаванием и организации расследования транспортных происшествий МТУ </w:t>
      </w:r>
      <w:proofErr w:type="spellStart"/>
      <w:r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СФО выявлены следующие нарушения обязательных требований: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страхования гражданской ответственности перевозчика за причинение вреда жизни, здоровья имущества пассажиров,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ст.5 67-ФЗ от 14.06.2012;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 действующей декларации соответствия, зарегистрированной в электронной форме в Едином рее</w:t>
      </w:r>
      <w:r>
        <w:rPr>
          <w:rFonts w:ascii="Times New Roman" w:hAnsi="Times New Roman"/>
          <w:sz w:val="24"/>
          <w:szCs w:val="24"/>
        </w:rPr>
        <w:t xml:space="preserve">стре деклараций о соответствии на сайте Федеральной службы по аккредитации, п.6 ст.24 184-ФЗ от 27.12.2002. </w:t>
      </w:r>
    </w:p>
    <w:p w:rsidR="00E76812" w:rsidRDefault="00014D81">
      <w:pPr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на причальных сооружениях плаката «схема эксплуатационных нагрузок»; границ причального сооружения (рейдовые знаки), ограждений по пер</w:t>
      </w:r>
      <w:r>
        <w:rPr>
          <w:rFonts w:ascii="Times New Roman" w:hAnsi="Times New Roman"/>
          <w:sz w:val="24"/>
          <w:szCs w:val="24"/>
        </w:rPr>
        <w:t xml:space="preserve">иметру причальных сооружений, п.447, п.449, п.452 Технического регламента «О безопасности объектов внутреннего водного транспорта» </w:t>
      </w:r>
      <w:proofErr w:type="spellStart"/>
      <w:r>
        <w:rPr>
          <w:rFonts w:ascii="Times New Roman" w:hAnsi="Times New Roman"/>
          <w:sz w:val="24"/>
          <w:szCs w:val="24"/>
        </w:rPr>
        <w:t>ут</w:t>
      </w:r>
      <w:proofErr w:type="spellEnd"/>
      <w:r>
        <w:rPr>
          <w:rFonts w:ascii="Times New Roman" w:hAnsi="Times New Roman"/>
          <w:sz w:val="24"/>
          <w:szCs w:val="24"/>
        </w:rPr>
        <w:t>. Постановлением Правительства РФ от 12.08.2010 №623.</w:t>
      </w:r>
    </w:p>
    <w:p w:rsidR="00E76812" w:rsidRDefault="00E76812">
      <w:pPr>
        <w:tabs>
          <w:tab w:val="left" w:pos="993"/>
        </w:tabs>
        <w:spacing w:after="0" w:line="276" w:lineRule="auto"/>
        <w:ind w:right="-319" w:firstLine="567"/>
        <w:jc w:val="both"/>
        <w:rPr>
          <w:rFonts w:ascii="Times New Roman" w:hAnsi="Times New Roman"/>
          <w:sz w:val="24"/>
          <w:szCs w:val="24"/>
        </w:rPr>
      </w:pPr>
    </w:p>
    <w:p w:rsidR="00E76812" w:rsidRDefault="00E76812">
      <w:pPr>
        <w:ind w:right="-319"/>
        <w:rPr>
          <w:rFonts w:ascii="Times New Roman" w:eastAsia="Times New Roman" w:hAnsi="Times New Roman"/>
          <w:b/>
          <w:color w:val="FFFFFF"/>
          <w:sz w:val="24"/>
          <w:szCs w:val="24"/>
        </w:rPr>
      </w:pPr>
    </w:p>
    <w:p w:rsidR="00E76812" w:rsidRDefault="00E76812">
      <w:pPr>
        <w:ind w:right="-319"/>
        <w:rPr>
          <w:rFonts w:ascii="Times New Roman" w:eastAsia="Times New Roman" w:hAnsi="Times New Roman"/>
          <w:b/>
          <w:color w:val="FFFFFF"/>
          <w:sz w:val="24"/>
          <w:szCs w:val="24"/>
        </w:rPr>
      </w:pPr>
    </w:p>
    <w:p w:rsidR="00E76812" w:rsidRDefault="00E76812">
      <w:pPr>
        <w:ind w:right="-319"/>
        <w:rPr>
          <w:rFonts w:ascii="Times New Roman" w:eastAsia="Times New Roman" w:hAnsi="Times New Roman"/>
          <w:b/>
          <w:color w:val="FFFFFF"/>
          <w:sz w:val="24"/>
          <w:szCs w:val="24"/>
        </w:rPr>
      </w:pPr>
    </w:p>
    <w:p w:rsidR="00E76812" w:rsidRDefault="00E76812">
      <w:pPr>
        <w:spacing w:after="0" w:line="276" w:lineRule="auto"/>
        <w:ind w:right="-319"/>
        <w:jc w:val="both"/>
        <w:rPr>
          <w:b/>
        </w:rPr>
      </w:pPr>
    </w:p>
    <w:sectPr w:rsidR="00E76812" w:rsidSect="00E76812">
      <w:footerReference w:type="default" r:id="rId9"/>
      <w:pgSz w:w="11906" w:h="16838"/>
      <w:pgMar w:top="851" w:right="1080" w:bottom="1440" w:left="1080" w:header="709" w:footer="709" w:gutter="0"/>
      <w:pgBorders w:display="firstPage"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12" w:rsidRDefault="00014D81">
      <w:pPr>
        <w:spacing w:after="0" w:line="240" w:lineRule="auto"/>
      </w:pPr>
      <w:r>
        <w:separator/>
      </w:r>
    </w:p>
  </w:endnote>
  <w:endnote w:type="continuationSeparator" w:id="1">
    <w:p w:rsidR="00E76812" w:rsidRDefault="0001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12" w:rsidRDefault="00E76812">
    <w:pPr>
      <w:pStyle w:val="af9"/>
      <w:jc w:val="center"/>
    </w:pPr>
    <w:r>
      <w:fldChar w:fldCharType="begin"/>
    </w:r>
    <w:r w:rsidR="00014D81">
      <w:instrText>PAGE   \* MERGEFORMAT</w:instrText>
    </w:r>
    <w:r>
      <w:fldChar w:fldCharType="separate"/>
    </w:r>
    <w:r w:rsidR="00014D81">
      <w:rPr>
        <w:noProof/>
      </w:rPr>
      <w:t>2</w:t>
    </w:r>
    <w:r>
      <w:fldChar w:fldCharType="end"/>
    </w:r>
  </w:p>
  <w:p w:rsidR="00E76812" w:rsidRDefault="00E7681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12" w:rsidRDefault="00014D81">
      <w:pPr>
        <w:spacing w:after="0" w:line="240" w:lineRule="auto"/>
      </w:pPr>
      <w:r>
        <w:separator/>
      </w:r>
    </w:p>
  </w:footnote>
  <w:footnote w:type="continuationSeparator" w:id="1">
    <w:p w:rsidR="00E76812" w:rsidRDefault="0001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FBF"/>
    <w:multiLevelType w:val="hybridMultilevel"/>
    <w:tmpl w:val="8E84D08A"/>
    <w:lvl w:ilvl="0" w:tplc="CCE64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8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67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6D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CC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C4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47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3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40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E1A01"/>
    <w:multiLevelType w:val="hybridMultilevel"/>
    <w:tmpl w:val="9E36FFD4"/>
    <w:lvl w:ilvl="0" w:tplc="335222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FAC730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0685D5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21290A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942146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61AD5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382D45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E14035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232133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62A52C10"/>
    <w:multiLevelType w:val="hybridMultilevel"/>
    <w:tmpl w:val="52BC7B02"/>
    <w:lvl w:ilvl="0" w:tplc="97D8A76C">
      <w:start w:val="1"/>
      <w:numFmt w:val="decimal"/>
      <w:lvlText w:val="%1."/>
      <w:lvlJc w:val="left"/>
      <w:pPr>
        <w:ind w:left="4046" w:hanging="360"/>
      </w:pPr>
    </w:lvl>
    <w:lvl w:ilvl="1" w:tplc="4E70B0DE">
      <w:start w:val="1"/>
      <w:numFmt w:val="lowerLetter"/>
      <w:lvlText w:val="%2."/>
      <w:lvlJc w:val="left"/>
      <w:pPr>
        <w:ind w:left="5125" w:hanging="360"/>
      </w:pPr>
    </w:lvl>
    <w:lvl w:ilvl="2" w:tplc="AC501D08">
      <w:start w:val="1"/>
      <w:numFmt w:val="lowerRoman"/>
      <w:lvlText w:val="%3."/>
      <w:lvlJc w:val="right"/>
      <w:pPr>
        <w:ind w:left="5845" w:hanging="180"/>
      </w:pPr>
    </w:lvl>
    <w:lvl w:ilvl="3" w:tplc="1F2AEE8A">
      <w:start w:val="1"/>
      <w:numFmt w:val="decimal"/>
      <w:lvlText w:val="%4."/>
      <w:lvlJc w:val="left"/>
      <w:pPr>
        <w:ind w:left="6565" w:hanging="360"/>
      </w:pPr>
    </w:lvl>
    <w:lvl w:ilvl="4" w:tplc="B34C072C">
      <w:start w:val="1"/>
      <w:numFmt w:val="lowerLetter"/>
      <w:lvlText w:val="%5."/>
      <w:lvlJc w:val="left"/>
      <w:pPr>
        <w:ind w:left="7285" w:hanging="360"/>
      </w:pPr>
    </w:lvl>
    <w:lvl w:ilvl="5" w:tplc="7C7E8E56">
      <w:start w:val="1"/>
      <w:numFmt w:val="lowerRoman"/>
      <w:lvlText w:val="%6."/>
      <w:lvlJc w:val="right"/>
      <w:pPr>
        <w:ind w:left="8005" w:hanging="180"/>
      </w:pPr>
    </w:lvl>
    <w:lvl w:ilvl="6" w:tplc="DFD6A1D2">
      <w:start w:val="1"/>
      <w:numFmt w:val="decimal"/>
      <w:lvlText w:val="%7."/>
      <w:lvlJc w:val="left"/>
      <w:pPr>
        <w:ind w:left="8725" w:hanging="360"/>
      </w:pPr>
    </w:lvl>
    <w:lvl w:ilvl="7" w:tplc="67189ACC">
      <w:start w:val="1"/>
      <w:numFmt w:val="lowerLetter"/>
      <w:lvlText w:val="%8."/>
      <w:lvlJc w:val="left"/>
      <w:pPr>
        <w:ind w:left="9445" w:hanging="360"/>
      </w:pPr>
    </w:lvl>
    <w:lvl w:ilvl="8" w:tplc="23B2ED00">
      <w:start w:val="1"/>
      <w:numFmt w:val="lowerRoman"/>
      <w:lvlText w:val="%9."/>
      <w:lvlJc w:val="right"/>
      <w:pPr>
        <w:ind w:left="10165" w:hanging="180"/>
      </w:pPr>
    </w:lvl>
  </w:abstractNum>
  <w:abstractNum w:abstractNumId="3">
    <w:nsid w:val="6D233584"/>
    <w:multiLevelType w:val="hybridMultilevel"/>
    <w:tmpl w:val="6B1A2BB8"/>
    <w:lvl w:ilvl="0" w:tplc="A80E9AC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006360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97C70D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BB2019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234BC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670709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9B0BA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FBE86F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24EBB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812"/>
    <w:rsid w:val="00014D81"/>
    <w:rsid w:val="003E4B7E"/>
    <w:rsid w:val="00E7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6812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1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68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7681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68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768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68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7681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68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768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681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768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681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768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68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768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681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768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68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768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6812"/>
    <w:pPr>
      <w:ind w:left="720"/>
      <w:contextualSpacing/>
    </w:pPr>
  </w:style>
  <w:style w:type="paragraph" w:styleId="a4">
    <w:name w:val="No Spacing"/>
    <w:uiPriority w:val="1"/>
    <w:qFormat/>
    <w:rsid w:val="00E76812"/>
  </w:style>
  <w:style w:type="paragraph" w:styleId="a5">
    <w:name w:val="Title"/>
    <w:basedOn w:val="a"/>
    <w:next w:val="a"/>
    <w:link w:val="a6"/>
    <w:uiPriority w:val="10"/>
    <w:qFormat/>
    <w:rsid w:val="00E7681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768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681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a7"/>
    <w:uiPriority w:val="11"/>
    <w:rsid w:val="00E7681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7681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768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68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681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768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76812"/>
  </w:style>
  <w:style w:type="paragraph" w:customStyle="1" w:styleId="Footer">
    <w:name w:val="Footer"/>
    <w:basedOn w:val="a"/>
    <w:link w:val="FooterChar"/>
    <w:uiPriority w:val="99"/>
    <w:unhideWhenUsed/>
    <w:rsid w:val="00E768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76812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E768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E76812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E76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768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768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768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7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768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768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768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768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768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768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7681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7681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76812"/>
    <w:rPr>
      <w:sz w:val="18"/>
    </w:rPr>
  </w:style>
  <w:style w:type="character" w:styleId="af">
    <w:name w:val="footnote reference"/>
    <w:uiPriority w:val="99"/>
    <w:unhideWhenUsed/>
    <w:rsid w:val="00E7681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76812"/>
    <w:rPr>
      <w:sz w:val="20"/>
      <w:szCs w:val="20"/>
    </w:rPr>
  </w:style>
  <w:style w:type="character" w:customStyle="1" w:styleId="EndnoteTextChar">
    <w:name w:val="Endnote Text Char"/>
    <w:link w:val="af0"/>
    <w:uiPriority w:val="99"/>
    <w:rsid w:val="00E76812"/>
    <w:rPr>
      <w:sz w:val="20"/>
    </w:rPr>
  </w:style>
  <w:style w:type="character" w:styleId="af2">
    <w:name w:val="endnote reference"/>
    <w:uiPriority w:val="99"/>
    <w:semiHidden/>
    <w:unhideWhenUsed/>
    <w:rsid w:val="00E7681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76812"/>
  </w:style>
  <w:style w:type="paragraph" w:styleId="23">
    <w:name w:val="toc 2"/>
    <w:basedOn w:val="a"/>
    <w:next w:val="a"/>
    <w:uiPriority w:val="39"/>
    <w:unhideWhenUsed/>
    <w:rsid w:val="00E76812"/>
    <w:pPr>
      <w:ind w:left="220"/>
    </w:pPr>
  </w:style>
  <w:style w:type="paragraph" w:styleId="3">
    <w:name w:val="toc 3"/>
    <w:basedOn w:val="a"/>
    <w:next w:val="a"/>
    <w:uiPriority w:val="39"/>
    <w:unhideWhenUsed/>
    <w:rsid w:val="00E768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68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68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68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68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68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6812"/>
    <w:pPr>
      <w:spacing w:after="57"/>
      <w:ind w:left="2268"/>
    </w:pPr>
  </w:style>
  <w:style w:type="paragraph" w:styleId="af3">
    <w:name w:val="TOC Heading"/>
    <w:basedOn w:val="1"/>
    <w:next w:val="a"/>
    <w:uiPriority w:val="39"/>
    <w:unhideWhenUsed/>
    <w:qFormat/>
    <w:rsid w:val="00E76812"/>
    <w:pPr>
      <w:keepLines/>
      <w:spacing w:after="0"/>
      <w:outlineLvl w:val="9"/>
    </w:pPr>
    <w:rPr>
      <w:b w:val="0"/>
      <w:bCs w:val="0"/>
      <w:color w:val="2E74B5"/>
      <w:lang w:eastAsia="ru-RU"/>
    </w:rPr>
  </w:style>
  <w:style w:type="paragraph" w:styleId="af4">
    <w:name w:val="table of figures"/>
    <w:basedOn w:val="a"/>
    <w:next w:val="a"/>
    <w:uiPriority w:val="99"/>
    <w:unhideWhenUsed/>
    <w:rsid w:val="00E76812"/>
    <w:pPr>
      <w:spacing w:after="0"/>
    </w:pPr>
  </w:style>
  <w:style w:type="character" w:customStyle="1" w:styleId="apple-converted-space">
    <w:name w:val="apple-converted-space"/>
    <w:basedOn w:val="a0"/>
    <w:rsid w:val="00E76812"/>
  </w:style>
  <w:style w:type="paragraph" w:customStyle="1" w:styleId="s1">
    <w:name w:val="s_1"/>
    <w:basedOn w:val="a"/>
    <w:rsid w:val="00E76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E76812"/>
    <w:rPr>
      <w:i/>
      <w:iCs/>
    </w:rPr>
  </w:style>
  <w:style w:type="paragraph" w:customStyle="1" w:styleId="s15">
    <w:name w:val="s_15"/>
    <w:basedOn w:val="a"/>
    <w:rsid w:val="00E76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E76812"/>
  </w:style>
  <w:style w:type="character" w:customStyle="1" w:styleId="10">
    <w:name w:val="Заголовок 1 Знак"/>
    <w:link w:val="1"/>
    <w:uiPriority w:val="9"/>
    <w:rsid w:val="00E76812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a8">
    <w:name w:val="Подзаголовок Знак"/>
    <w:link w:val="a7"/>
    <w:uiPriority w:val="11"/>
    <w:rsid w:val="00E7681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E76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76812"/>
    <w:rPr>
      <w:rFonts w:ascii="Times New Roman" w:hAnsi="Times New Roman"/>
      <w:color w:val="000000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E7681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E76812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7681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E76812"/>
    <w:rPr>
      <w:sz w:val="22"/>
      <w:szCs w:val="22"/>
      <w:lang w:eastAsia="en-US"/>
    </w:rPr>
  </w:style>
  <w:style w:type="character" w:customStyle="1" w:styleId="blk">
    <w:name w:val="blk"/>
    <w:rsid w:val="00E76812"/>
  </w:style>
  <w:style w:type="paragraph" w:styleId="afb">
    <w:name w:val="Balloon Text"/>
    <w:basedOn w:val="a"/>
    <w:link w:val="afc"/>
    <w:uiPriority w:val="99"/>
    <w:semiHidden/>
    <w:unhideWhenUsed/>
    <w:rsid w:val="00E7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E76812"/>
    <w:rPr>
      <w:rFonts w:ascii="Segoe UI" w:hAnsi="Segoe UI" w:cs="Segoe UI"/>
      <w:sz w:val="18"/>
      <w:szCs w:val="18"/>
      <w:lang w:eastAsia="en-US"/>
    </w:rPr>
  </w:style>
  <w:style w:type="paragraph" w:customStyle="1" w:styleId="s3">
    <w:name w:val="s_3"/>
    <w:basedOn w:val="a"/>
    <w:rsid w:val="00E76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E76812"/>
  </w:style>
  <w:style w:type="paragraph" w:customStyle="1" w:styleId="s22">
    <w:name w:val="s_22"/>
    <w:basedOn w:val="a"/>
    <w:rsid w:val="00E76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xt">
    <w:name w:val="txt"/>
    <w:rsid w:val="00E76812"/>
  </w:style>
  <w:style w:type="character" w:customStyle="1" w:styleId="20">
    <w:name w:val="Заголовок 2 Знак"/>
    <w:link w:val="2"/>
    <w:uiPriority w:val="9"/>
    <w:semiHidden/>
    <w:rsid w:val="00E7681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f1">
    <w:name w:val="Текст концевой сноски Знак"/>
    <w:link w:val="af0"/>
    <w:uiPriority w:val="99"/>
    <w:semiHidden/>
    <w:rsid w:val="00E76812"/>
    <w:rPr>
      <w:lang w:eastAsia="en-US"/>
    </w:rPr>
  </w:style>
  <w:style w:type="character" w:customStyle="1" w:styleId="afd">
    <w:name w:val="Неразрешенное упоминание"/>
    <w:uiPriority w:val="99"/>
    <w:semiHidden/>
    <w:unhideWhenUsed/>
    <w:rsid w:val="00E76812"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99"/>
    <w:semiHidden/>
    <w:unhideWhenUsed/>
    <w:rsid w:val="00E76812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E768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2035</Words>
  <Characters>11603</Characters>
  <Application>Microsoft Office Word</Application>
  <DocSecurity>0</DocSecurity>
  <Lines>96</Lines>
  <Paragraphs>27</Paragraphs>
  <ScaleCrop>false</ScaleCrop>
  <Company>ФГКУ Росгранстрой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 УГРН</dc:creator>
  <cp:lastModifiedBy>Harsekina_OV</cp:lastModifiedBy>
  <cp:revision>6</cp:revision>
  <dcterms:created xsi:type="dcterms:W3CDTF">2023-12-07T09:09:00Z</dcterms:created>
  <dcterms:modified xsi:type="dcterms:W3CDTF">2025-02-13T07:44:00Z</dcterms:modified>
  <cp:version>917504</cp:version>
</cp:coreProperties>
</file>